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v:background id="_x0000_s1025" o:bwmode="white" fillcolor="#dceaf7" o:targetscreensize="1024,768">
      <v:fill color2="#f2ceed [664]" focusposition=".5,.5" focussize="" type="gradientRadial"/>
    </v:background>
  </w:background>
  <w:body>
    <w:p w14:paraId="2728DACD" w14:textId="77777777" w:rsidR="00D23D03" w:rsidRPr="00D23D03" w:rsidRDefault="00D23D03" w:rsidP="00D23D03">
      <w:pPr>
        <w:spacing w:before="100" w:beforeAutospacing="1" w:after="100" w:afterAutospacing="1" w:line="240" w:lineRule="auto"/>
        <w:jc w:val="center"/>
        <w:outlineLvl w:val="2"/>
        <w:rPr>
          <w:rFonts w:ascii="Century Gothic" w:eastAsia="Times New Roman" w:hAnsi="Century Gothic" w:cs="Times New Roman"/>
          <w:b/>
          <w:bCs/>
          <w:kern w:val="0"/>
          <w:sz w:val="28"/>
          <w:szCs w:val="28"/>
          <w:lang w:eastAsia="en-GB"/>
          <w14:ligatures w14:val="none"/>
        </w:rPr>
      </w:pPr>
      <w:r w:rsidRPr="00D23D03">
        <w:rPr>
          <w:rFonts w:ascii="Century Gothic" w:eastAsia="Times New Roman" w:hAnsi="Century Gothic" w:cs="Times New Roman"/>
          <w:b/>
          <w:bCs/>
          <w:kern w:val="0"/>
          <w:sz w:val="28"/>
          <w:szCs w:val="28"/>
          <w:lang w:eastAsia="en-GB"/>
          <w14:ligatures w14:val="none"/>
        </w:rPr>
        <w:t>Year 1 at Hounslow Town Primary School</w:t>
      </w:r>
    </w:p>
    <w:p w14:paraId="655EA883" w14:textId="1E16AD05" w:rsidR="00D23D03" w:rsidRPr="00D23D03" w:rsidRDefault="00030A1D"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Pr>
          <w:noProof/>
        </w:rPr>
        <w:drawing>
          <wp:anchor distT="0" distB="0" distL="114300" distR="114300" simplePos="0" relativeHeight="251644416" behindDoc="1" locked="0" layoutInCell="1" allowOverlap="1" wp14:anchorId="106A65E7" wp14:editId="2FB873BB">
            <wp:simplePos x="0" y="0"/>
            <wp:positionH relativeFrom="margin">
              <wp:posOffset>5023485</wp:posOffset>
            </wp:positionH>
            <wp:positionV relativeFrom="paragraph">
              <wp:posOffset>1036955</wp:posOffset>
            </wp:positionV>
            <wp:extent cx="1062355" cy="1000760"/>
            <wp:effectExtent l="0" t="0" r="4445" b="8890"/>
            <wp:wrapTight wrapText="bothSides">
              <wp:wrapPolygon edited="0">
                <wp:start x="0" y="0"/>
                <wp:lineTo x="0" y="21381"/>
                <wp:lineTo x="21303" y="21381"/>
                <wp:lineTo x="21303" y="0"/>
                <wp:lineTo x="0" y="0"/>
              </wp:wrapPolygon>
            </wp:wrapTight>
            <wp:docPr id="1390425398" name="Picture 3" descr="A group of children making craf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25398" name="Picture 3" descr="A group of children making crafts&#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5953" t="3742" r="18296" b="17274"/>
                    <a:stretch>
                      <a:fillRect/>
                    </a:stretch>
                  </pic:blipFill>
                  <pic:spPr bwMode="auto">
                    <a:xfrm>
                      <a:off x="0" y="0"/>
                      <a:ext cx="1062355" cy="1000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3D03" w:rsidRPr="00D23D03">
        <w:rPr>
          <w:rFonts w:ascii="Century Gothic" w:eastAsia="Times New Roman" w:hAnsi="Century Gothic" w:cs="Times New Roman"/>
          <w:kern w:val="0"/>
          <w:lang w:eastAsia="en-GB"/>
          <w14:ligatures w14:val="none"/>
        </w:rPr>
        <w:t xml:space="preserve">Year 1 at Hounslow Town Primary School is </w:t>
      </w:r>
      <w:r w:rsidR="00942DC2">
        <w:rPr>
          <w:rFonts w:ascii="Century Gothic" w:eastAsia="Times New Roman" w:hAnsi="Century Gothic" w:cs="Times New Roman"/>
          <w:kern w:val="0"/>
          <w:lang w:eastAsia="en-GB"/>
          <w14:ligatures w14:val="none"/>
        </w:rPr>
        <w:t>seen</w:t>
      </w:r>
      <w:r w:rsidR="00D23D03" w:rsidRPr="00D23D03">
        <w:rPr>
          <w:rFonts w:ascii="Century Gothic" w:eastAsia="Times New Roman" w:hAnsi="Century Gothic" w:cs="Times New Roman"/>
          <w:kern w:val="0"/>
          <w:lang w:eastAsia="en-GB"/>
          <w14:ligatures w14:val="none"/>
        </w:rPr>
        <w:t xml:space="preserve"> as a crucial transition year between the Early Years Foundation Stage (EYFS) and the more structured learning </w:t>
      </w:r>
      <w:r w:rsidR="00201AC9">
        <w:rPr>
          <w:rFonts w:ascii="Century Gothic" w:eastAsia="Times New Roman" w:hAnsi="Century Gothic" w:cs="Times New Roman"/>
          <w:kern w:val="0"/>
          <w:lang w:eastAsia="en-GB"/>
          <w14:ligatures w14:val="none"/>
        </w:rPr>
        <w:t xml:space="preserve">in </w:t>
      </w:r>
      <w:r w:rsidR="001E3880">
        <w:rPr>
          <w:rFonts w:ascii="Century Gothic" w:eastAsia="Times New Roman" w:hAnsi="Century Gothic" w:cs="Times New Roman"/>
          <w:kern w:val="0"/>
          <w:lang w:eastAsia="en-GB"/>
          <w14:ligatures w14:val="none"/>
        </w:rPr>
        <w:t>Upper KS1</w:t>
      </w:r>
      <w:r w:rsidR="009160C5">
        <w:rPr>
          <w:rFonts w:ascii="Century Gothic" w:eastAsia="Times New Roman" w:hAnsi="Century Gothic" w:cs="Times New Roman"/>
          <w:kern w:val="0"/>
          <w:lang w:eastAsia="en-GB"/>
          <w14:ligatures w14:val="none"/>
        </w:rPr>
        <w:t xml:space="preserve"> and KS2</w:t>
      </w:r>
      <w:r w:rsidR="00D23D03" w:rsidRPr="00D23D03">
        <w:rPr>
          <w:rFonts w:ascii="Century Gothic" w:eastAsia="Times New Roman" w:hAnsi="Century Gothic" w:cs="Times New Roman"/>
          <w:kern w:val="0"/>
          <w:lang w:eastAsia="en-GB"/>
          <w14:ligatures w14:val="none"/>
        </w:rPr>
        <w:t>. We believe that maintaining a more informal and flexible provision during this period enables our children to build on their early experiences and develop into confident, independent learners. This foundation prepares them well for the more formal style of learning that follows.</w:t>
      </w:r>
    </w:p>
    <w:p w14:paraId="7B7392B6" w14:textId="3F01EDE5" w:rsidR="00D23D03" w:rsidRPr="00D23D03" w:rsidRDefault="00030A1D"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Pr>
          <w:noProof/>
        </w:rPr>
        <w:drawing>
          <wp:anchor distT="0" distB="0" distL="114300" distR="114300" simplePos="0" relativeHeight="251664896" behindDoc="1" locked="0" layoutInCell="1" allowOverlap="1" wp14:anchorId="421F37BF" wp14:editId="5A5FFEA2">
            <wp:simplePos x="0" y="0"/>
            <wp:positionH relativeFrom="margin">
              <wp:posOffset>5588000</wp:posOffset>
            </wp:positionH>
            <wp:positionV relativeFrom="paragraph">
              <wp:posOffset>471805</wp:posOffset>
            </wp:positionV>
            <wp:extent cx="492760" cy="467360"/>
            <wp:effectExtent l="57150" t="76200" r="59690" b="66040"/>
            <wp:wrapTight wrapText="bothSides">
              <wp:wrapPolygon edited="0">
                <wp:start x="23356" y="21869"/>
                <wp:lineTo x="27132" y="19796"/>
                <wp:lineTo x="22242" y="2040"/>
                <wp:lineTo x="4910" y="-904"/>
                <wp:lineTo x="-704" y="814"/>
                <wp:lineTo x="-651" y="13634"/>
                <wp:lineTo x="1108" y="23180"/>
                <wp:lineTo x="7084" y="25934"/>
                <wp:lineTo x="19346" y="23097"/>
                <wp:lineTo x="23356" y="21869"/>
              </wp:wrapPolygon>
            </wp:wrapTight>
            <wp:docPr id="2138446809" name="Picture 4" descr="A person holding a m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46809" name="Picture 4" descr="A person holding a mask&#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207" t="32841" r="26590" b="10044"/>
                    <a:stretch>
                      <a:fillRect/>
                    </a:stretch>
                  </pic:blipFill>
                  <pic:spPr bwMode="auto">
                    <a:xfrm rot="11771538">
                      <a:off x="0" y="0"/>
                      <a:ext cx="492760" cy="46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3D03" w:rsidRPr="00D23D03">
        <w:rPr>
          <w:rFonts w:ascii="Century Gothic" w:eastAsia="Times New Roman" w:hAnsi="Century Gothic" w:cs="Times New Roman"/>
          <w:kern w:val="0"/>
          <w:lang w:eastAsia="en-GB"/>
          <w14:ligatures w14:val="none"/>
        </w:rPr>
        <w:t>Our curriculum is centred around exciting, cross-curricular topics, underpinned by high-quality key texts. These carefully chosen texts provide meaningful context, helping children understand the purpose of their learning and make clear connections between subjects. These links deepen understanding and support long-term retention, enabling children to know more and remember more.</w:t>
      </w:r>
    </w:p>
    <w:p w14:paraId="1BD04A41" w14:textId="42FCA3C2" w:rsidR="00D23D03" w:rsidRPr="00D23D03" w:rsidRDefault="00030A1D"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Pr>
          <w:noProof/>
        </w:rPr>
        <w:drawing>
          <wp:anchor distT="0" distB="0" distL="114300" distR="114300" simplePos="0" relativeHeight="251696640" behindDoc="1" locked="0" layoutInCell="1" allowOverlap="1" wp14:anchorId="58BCC1AC" wp14:editId="681DCD75">
            <wp:simplePos x="0" y="0"/>
            <wp:positionH relativeFrom="column">
              <wp:posOffset>5071110</wp:posOffset>
            </wp:positionH>
            <wp:positionV relativeFrom="paragraph">
              <wp:posOffset>874607</wp:posOffset>
            </wp:positionV>
            <wp:extent cx="1010920" cy="758190"/>
            <wp:effectExtent l="0" t="0" r="0" b="3810"/>
            <wp:wrapTight wrapText="bothSides">
              <wp:wrapPolygon edited="0">
                <wp:start x="0" y="0"/>
                <wp:lineTo x="0" y="21166"/>
                <wp:lineTo x="21166" y="21166"/>
                <wp:lineTo x="21166" y="0"/>
                <wp:lineTo x="0" y="0"/>
              </wp:wrapPolygon>
            </wp:wrapTight>
            <wp:docPr id="1654033886" name="Picture 1" descr="A table with many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033886" name="Picture 1" descr="A table with many objects on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0920" cy="758190"/>
                    </a:xfrm>
                    <a:prstGeom prst="rect">
                      <a:avLst/>
                    </a:prstGeom>
                    <a:noFill/>
                    <a:ln>
                      <a:noFill/>
                    </a:ln>
                  </pic:spPr>
                </pic:pic>
              </a:graphicData>
            </a:graphic>
            <wp14:sizeRelH relativeFrom="page">
              <wp14:pctWidth>0</wp14:pctWidth>
            </wp14:sizeRelH>
            <wp14:sizeRelV relativeFrom="page">
              <wp14:pctHeight>0</wp14:pctHeight>
            </wp14:sizeRelV>
          </wp:anchor>
        </w:drawing>
      </w:r>
      <w:r w:rsidR="00D23D03" w:rsidRPr="00D23D03">
        <w:rPr>
          <w:rFonts w:ascii="Century Gothic" w:eastAsia="Times New Roman" w:hAnsi="Century Gothic" w:cs="Times New Roman"/>
          <w:kern w:val="0"/>
          <w:lang w:eastAsia="en-GB"/>
          <w14:ligatures w14:val="none"/>
        </w:rPr>
        <w:t xml:space="preserve">Across the week, children receive ten structured teaching inputs—six focused on English and maths, and the remaining four dedicated to other subjects. Each day, pupils engage in a balance of adult-led and independent activities. These independent tasks allow children to consolidate and apply the skills and concepts </w:t>
      </w:r>
      <w:r w:rsidR="000B1D21" w:rsidRPr="00D23D03">
        <w:rPr>
          <w:rFonts w:ascii="Century Gothic" w:eastAsia="Times New Roman" w:hAnsi="Century Gothic" w:cs="Times New Roman"/>
          <w:kern w:val="0"/>
          <w:lang w:eastAsia="en-GB"/>
          <w14:ligatures w14:val="none"/>
        </w:rPr>
        <w:t>they have</w:t>
      </w:r>
      <w:r w:rsidR="00D23D03" w:rsidRPr="00D23D03">
        <w:rPr>
          <w:rFonts w:ascii="Century Gothic" w:eastAsia="Times New Roman" w:hAnsi="Century Gothic" w:cs="Times New Roman"/>
          <w:kern w:val="0"/>
          <w:lang w:eastAsia="en-GB"/>
          <w14:ligatures w14:val="none"/>
        </w:rPr>
        <w:t xml:space="preserve"> been taught.</w:t>
      </w:r>
    </w:p>
    <w:p w14:paraId="20BD5617" w14:textId="59220B22" w:rsidR="00D23D03" w:rsidRPr="00D23D03" w:rsidRDefault="00030A1D"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Pr>
          <w:noProof/>
        </w:rPr>
        <w:drawing>
          <wp:anchor distT="0" distB="0" distL="114300" distR="114300" simplePos="0" relativeHeight="251679232" behindDoc="0" locked="0" layoutInCell="1" allowOverlap="1" wp14:anchorId="31760088" wp14:editId="5035832A">
            <wp:simplePos x="0" y="0"/>
            <wp:positionH relativeFrom="column">
              <wp:posOffset>2663390</wp:posOffset>
            </wp:positionH>
            <wp:positionV relativeFrom="paragraph">
              <wp:posOffset>1368599</wp:posOffset>
            </wp:positionV>
            <wp:extent cx="872647" cy="963670"/>
            <wp:effectExtent l="0" t="0" r="3810" b="8255"/>
            <wp:wrapNone/>
            <wp:docPr id="629798757" name="Picture 6" descr="A child and child playing with 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798757" name="Picture 6" descr="A child and child playing with ice&#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613" t="20286" r="17566" b="4865"/>
                    <a:stretch>
                      <a:fillRect/>
                    </a:stretch>
                  </pic:blipFill>
                  <pic:spPr bwMode="auto">
                    <a:xfrm>
                      <a:off x="0" y="0"/>
                      <a:ext cx="872647" cy="963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21888" behindDoc="1" locked="0" layoutInCell="1" allowOverlap="1" wp14:anchorId="4E2B5AC0" wp14:editId="6B66EBAE">
            <wp:simplePos x="0" y="0"/>
            <wp:positionH relativeFrom="margin">
              <wp:posOffset>5043235</wp:posOffset>
            </wp:positionH>
            <wp:positionV relativeFrom="paragraph">
              <wp:posOffset>651720</wp:posOffset>
            </wp:positionV>
            <wp:extent cx="970915" cy="727710"/>
            <wp:effectExtent l="76200" t="114300" r="76835" b="110490"/>
            <wp:wrapTight wrapText="bothSides">
              <wp:wrapPolygon edited="0">
                <wp:start x="19240" y="-1116"/>
                <wp:lineTo x="998" y="-6306"/>
                <wp:lineTo x="-2033" y="10750"/>
                <wp:lineTo x="-808" y="21017"/>
                <wp:lineTo x="2491" y="22060"/>
                <wp:lineTo x="3001" y="21641"/>
                <wp:lineTo x="21787" y="18866"/>
                <wp:lineTo x="22114" y="9672"/>
                <wp:lineTo x="22127" y="-203"/>
                <wp:lineTo x="19240" y="-1116"/>
              </wp:wrapPolygon>
            </wp:wrapTight>
            <wp:docPr id="1522431363" name="Picture 2" descr="A table with many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31363" name="Picture 2" descr="A table with many objects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799740">
                      <a:off x="0" y="0"/>
                      <a:ext cx="97091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D23D03" w:rsidRPr="00D23D03">
        <w:rPr>
          <w:rFonts w:ascii="Century Gothic" w:eastAsia="Times New Roman" w:hAnsi="Century Gothic" w:cs="Times New Roman"/>
          <w:kern w:val="0"/>
          <w:lang w:eastAsia="en-GB"/>
          <w14:ligatures w14:val="none"/>
        </w:rPr>
        <w:t>Subjects such as history, geography, science, art, design</w:t>
      </w:r>
      <w:r w:rsidR="002A11B5">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technology, and computing are taught discretely, yet linked through the core text, creating a cohesive and meaningful learning journey. While maths</w:t>
      </w:r>
      <w:r w:rsidR="00CB5660">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based on the White Rose scheme</w:t>
      </w:r>
      <w:r w:rsidR="00CB5660">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is not thematically linked, our approach ensures children have opportunities to consolidate their mathematical understanding and demonstrate their knowledge through independent application.</w:t>
      </w:r>
    </w:p>
    <w:p w14:paraId="1A9C65DB" w14:textId="21EF447F" w:rsidR="00D23D03" w:rsidRPr="00D23D03" w:rsidRDefault="00885D83" w:rsidP="00D23D03">
      <w:pPr>
        <w:spacing w:after="0" w:line="240" w:lineRule="auto"/>
        <w:rPr>
          <w:rFonts w:ascii="Century Gothic" w:eastAsia="Times New Roman" w:hAnsi="Century Gothic" w:cs="Times New Roman"/>
          <w:kern w:val="0"/>
          <w:lang w:eastAsia="en-GB"/>
          <w14:ligatures w14:val="none"/>
        </w:rPr>
      </w:pPr>
      <w:r>
        <w:rPr>
          <w:rFonts w:ascii="Century Gothic" w:eastAsia="Times New Roman" w:hAnsi="Century Gothic" w:cs="Times New Roman"/>
          <w:kern w:val="0"/>
          <w:lang w:eastAsia="en-GB"/>
          <w14:ligatures w14:val="none"/>
        </w:rPr>
        <w:pict w14:anchorId="3A1B0600">
          <v:rect id="_x0000_i1025" style="width:0;height:1.5pt" o:hralign="center" o:hrstd="t" o:hr="t" fillcolor="#a0a0a0" stroked="f"/>
        </w:pict>
      </w:r>
    </w:p>
    <w:p w14:paraId="7CFC508E" w14:textId="3F2133C5" w:rsidR="00D23D03" w:rsidRPr="00D23D03" w:rsidRDefault="00030A1D" w:rsidP="00D23D03">
      <w:pPr>
        <w:spacing w:before="100" w:beforeAutospacing="1" w:after="100" w:afterAutospacing="1" w:line="240" w:lineRule="auto"/>
        <w:outlineLvl w:val="2"/>
        <w:rPr>
          <w:rFonts w:ascii="Century Gothic" w:eastAsia="Times New Roman" w:hAnsi="Century Gothic" w:cs="Times New Roman"/>
          <w:b/>
          <w:bCs/>
          <w:kern w:val="0"/>
          <w:lang w:eastAsia="en-GB"/>
          <w14:ligatures w14:val="none"/>
        </w:rPr>
      </w:pPr>
      <w:r>
        <w:rPr>
          <w:noProof/>
        </w:rPr>
        <w:drawing>
          <wp:anchor distT="0" distB="0" distL="114300" distR="114300" simplePos="0" relativeHeight="251692544" behindDoc="1" locked="0" layoutInCell="1" allowOverlap="1" wp14:anchorId="6FCFF235" wp14:editId="45230440">
            <wp:simplePos x="0" y="0"/>
            <wp:positionH relativeFrom="margin">
              <wp:posOffset>4572424</wp:posOffset>
            </wp:positionH>
            <wp:positionV relativeFrom="paragraph">
              <wp:posOffset>189653</wp:posOffset>
            </wp:positionV>
            <wp:extent cx="1548130" cy="1161415"/>
            <wp:effectExtent l="0" t="0" r="0" b="635"/>
            <wp:wrapTight wrapText="bothSides">
              <wp:wrapPolygon edited="0">
                <wp:start x="0" y="0"/>
                <wp:lineTo x="0" y="21258"/>
                <wp:lineTo x="21263" y="21258"/>
                <wp:lineTo x="21263" y="0"/>
                <wp:lineTo x="0" y="0"/>
              </wp:wrapPolygon>
            </wp:wrapTight>
            <wp:docPr id="1754583177" name="Picture 8" descr="A room with a desk and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83177" name="Picture 8" descr="A room with a desk and tabl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8130" cy="1161415"/>
                    </a:xfrm>
                    <a:prstGeom prst="rect">
                      <a:avLst/>
                    </a:prstGeom>
                    <a:noFill/>
                    <a:ln>
                      <a:noFill/>
                    </a:ln>
                  </pic:spPr>
                </pic:pic>
              </a:graphicData>
            </a:graphic>
            <wp14:sizeRelH relativeFrom="page">
              <wp14:pctWidth>0</wp14:pctWidth>
            </wp14:sizeRelH>
            <wp14:sizeRelV relativeFrom="page">
              <wp14:pctHeight>0</wp14:pctHeight>
            </wp14:sizeRelV>
          </wp:anchor>
        </w:drawing>
      </w:r>
      <w:r w:rsidR="009A6CAE">
        <w:rPr>
          <w:rFonts w:ascii="Century Gothic" w:eastAsia="Times New Roman" w:hAnsi="Century Gothic" w:cs="Times New Roman"/>
          <w:b/>
          <w:bCs/>
          <w:kern w:val="0"/>
          <w:lang w:eastAsia="en-GB"/>
          <w14:ligatures w14:val="none"/>
        </w:rPr>
        <w:t>The</w:t>
      </w:r>
      <w:r w:rsidR="00D23D03" w:rsidRPr="00D23D03">
        <w:rPr>
          <w:rFonts w:ascii="Century Gothic" w:eastAsia="Times New Roman" w:hAnsi="Century Gothic" w:cs="Times New Roman"/>
          <w:b/>
          <w:bCs/>
          <w:kern w:val="0"/>
          <w:lang w:eastAsia="en-GB"/>
          <w14:ligatures w14:val="none"/>
        </w:rPr>
        <w:t xml:space="preserve"> Learning Environment</w:t>
      </w:r>
    </w:p>
    <w:p w14:paraId="76AB5B28" w14:textId="47BB4F83" w:rsidR="00D23D03" w:rsidRPr="00D23D03" w:rsidRDefault="00D23D03"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sidRPr="00D23D03">
        <w:rPr>
          <w:rFonts w:ascii="Century Gothic" w:eastAsia="Times New Roman" w:hAnsi="Century Gothic" w:cs="Times New Roman"/>
          <w:kern w:val="0"/>
          <w:lang w:eastAsia="en-GB"/>
          <w14:ligatures w14:val="none"/>
        </w:rPr>
        <w:t xml:space="preserve">In our Year 1 classrooms, </w:t>
      </w:r>
      <w:r w:rsidR="00794D94" w:rsidRPr="00D23D03">
        <w:rPr>
          <w:rFonts w:ascii="Century Gothic" w:eastAsia="Times New Roman" w:hAnsi="Century Gothic" w:cs="Times New Roman"/>
          <w:kern w:val="0"/>
          <w:lang w:eastAsia="en-GB"/>
          <w14:ligatures w14:val="none"/>
        </w:rPr>
        <w:t>you will</w:t>
      </w:r>
      <w:r w:rsidRPr="00D23D03">
        <w:rPr>
          <w:rFonts w:ascii="Century Gothic" w:eastAsia="Times New Roman" w:hAnsi="Century Gothic" w:cs="Times New Roman"/>
          <w:kern w:val="0"/>
          <w:lang w:eastAsia="en-GB"/>
          <w14:ligatures w14:val="none"/>
        </w:rPr>
        <w:t xml:space="preserve"> find children actively engaged in a wide variety of learning tasks that complement and reinforce each other. Alongside daily English and maths lessons, children participate in creative activities, role-play, and hands-on subject-based learning.</w:t>
      </w:r>
    </w:p>
    <w:p w14:paraId="26D50C3D" w14:textId="41022A69" w:rsidR="00D23D03" w:rsidRPr="00D23D03" w:rsidRDefault="00561FA6"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Pr>
          <w:noProof/>
        </w:rPr>
        <w:drawing>
          <wp:anchor distT="0" distB="0" distL="114300" distR="114300" simplePos="0" relativeHeight="251712000" behindDoc="1" locked="0" layoutInCell="1" allowOverlap="1" wp14:anchorId="0ABAACE1" wp14:editId="0A120AF8">
            <wp:simplePos x="0" y="0"/>
            <wp:positionH relativeFrom="margin">
              <wp:posOffset>5076306</wp:posOffset>
            </wp:positionH>
            <wp:positionV relativeFrom="paragraph">
              <wp:posOffset>70890</wp:posOffset>
            </wp:positionV>
            <wp:extent cx="1144270" cy="857885"/>
            <wp:effectExtent l="0" t="0" r="0" b="0"/>
            <wp:wrapTight wrapText="bothSides">
              <wp:wrapPolygon edited="0">
                <wp:start x="0" y="0"/>
                <wp:lineTo x="0" y="21104"/>
                <wp:lineTo x="21216" y="21104"/>
                <wp:lineTo x="21216" y="0"/>
                <wp:lineTo x="0" y="0"/>
              </wp:wrapPolygon>
            </wp:wrapTight>
            <wp:docPr id="487809773" name="Picture 13" descr="A group of kids looking at a space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09773" name="Picture 13" descr="A group of kids looking at a spaceship&#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4270" cy="857885"/>
                    </a:xfrm>
                    <a:prstGeom prst="rect">
                      <a:avLst/>
                    </a:prstGeom>
                    <a:noFill/>
                    <a:ln>
                      <a:noFill/>
                    </a:ln>
                  </pic:spPr>
                </pic:pic>
              </a:graphicData>
            </a:graphic>
            <wp14:sizeRelH relativeFrom="page">
              <wp14:pctWidth>0</wp14:pctWidth>
            </wp14:sizeRelH>
            <wp14:sizeRelV relativeFrom="page">
              <wp14:pctHeight>0</wp14:pctHeight>
            </wp14:sizeRelV>
          </wp:anchor>
        </w:drawing>
      </w:r>
      <w:r w:rsidR="00D33719">
        <w:rPr>
          <w:noProof/>
        </w:rPr>
        <w:drawing>
          <wp:anchor distT="0" distB="0" distL="114300" distR="114300" simplePos="0" relativeHeight="251700736" behindDoc="1" locked="0" layoutInCell="1" allowOverlap="1" wp14:anchorId="69AEA4B9" wp14:editId="5396833C">
            <wp:simplePos x="0" y="0"/>
            <wp:positionH relativeFrom="column">
              <wp:posOffset>-403860</wp:posOffset>
            </wp:positionH>
            <wp:positionV relativeFrom="paragraph">
              <wp:posOffset>158115</wp:posOffset>
            </wp:positionV>
            <wp:extent cx="1348740" cy="886460"/>
            <wp:effectExtent l="0" t="0" r="3810" b="8890"/>
            <wp:wrapTight wrapText="bothSides">
              <wp:wrapPolygon edited="0">
                <wp:start x="0" y="0"/>
                <wp:lineTo x="0" y="21352"/>
                <wp:lineTo x="21356" y="21352"/>
                <wp:lineTo x="21356" y="0"/>
                <wp:lineTo x="0" y="0"/>
              </wp:wrapPolygon>
            </wp:wrapTight>
            <wp:docPr id="97770843" name="Picture 9" descr="A group of children in front of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70843" name="Picture 9" descr="A group of children in front of a large screen&#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907" t="16307" r="27145" b="27681"/>
                    <a:stretch>
                      <a:fillRect/>
                    </a:stretch>
                  </pic:blipFill>
                  <pic:spPr bwMode="auto">
                    <a:xfrm>
                      <a:off x="0" y="0"/>
                      <a:ext cx="1348740" cy="886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3D03" w:rsidRPr="00D23D03">
        <w:rPr>
          <w:rFonts w:ascii="Century Gothic" w:eastAsia="Times New Roman" w:hAnsi="Century Gothic" w:cs="Times New Roman"/>
          <w:kern w:val="0"/>
          <w:lang w:eastAsia="en-GB"/>
          <w14:ligatures w14:val="none"/>
        </w:rPr>
        <w:t>Our learning provision extends beyond the classroom to include an outdoor learning area a</w:t>
      </w:r>
      <w:r w:rsidR="00D23D03">
        <w:rPr>
          <w:rFonts w:ascii="Century Gothic" w:eastAsia="Times New Roman" w:hAnsi="Century Gothic" w:cs="Times New Roman"/>
          <w:kern w:val="0"/>
          <w:lang w:eastAsia="en-GB"/>
          <w14:ligatures w14:val="none"/>
        </w:rPr>
        <w:t>s well as</w:t>
      </w:r>
      <w:r w:rsidR="00D23D03" w:rsidRPr="00D23D03">
        <w:rPr>
          <w:rFonts w:ascii="Century Gothic" w:eastAsia="Times New Roman" w:hAnsi="Century Gothic" w:cs="Times New Roman"/>
          <w:kern w:val="0"/>
          <w:lang w:eastAsia="en-GB"/>
          <w14:ligatures w14:val="none"/>
        </w:rPr>
        <w:t xml:space="preserve"> our dedicated 'busy learning area'. These spaces provide all children</w:t>
      </w:r>
      <w:r w:rsidR="00144B52">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 xml:space="preserve">particularly those </w:t>
      </w:r>
      <w:r w:rsidR="00D23D03">
        <w:rPr>
          <w:rFonts w:ascii="Century Gothic" w:eastAsia="Times New Roman" w:hAnsi="Century Gothic" w:cs="Times New Roman"/>
          <w:kern w:val="0"/>
          <w:lang w:eastAsia="en-GB"/>
          <w14:ligatures w14:val="none"/>
        </w:rPr>
        <w:t>without</w:t>
      </w:r>
      <w:r w:rsidR="00D23D03" w:rsidRPr="00D23D03">
        <w:rPr>
          <w:rFonts w:ascii="Century Gothic" w:eastAsia="Times New Roman" w:hAnsi="Century Gothic" w:cs="Times New Roman"/>
          <w:kern w:val="0"/>
          <w:lang w:eastAsia="en-GB"/>
          <w14:ligatures w14:val="none"/>
        </w:rPr>
        <w:t xml:space="preserve"> </w:t>
      </w:r>
      <w:r w:rsidR="00D23D03">
        <w:rPr>
          <w:rFonts w:ascii="Century Gothic" w:eastAsia="Times New Roman" w:hAnsi="Century Gothic" w:cs="Times New Roman"/>
          <w:kern w:val="0"/>
          <w:lang w:eastAsia="en-GB"/>
          <w14:ligatures w14:val="none"/>
        </w:rPr>
        <w:t xml:space="preserve">prior </w:t>
      </w:r>
      <w:r w:rsidR="00D23D03" w:rsidRPr="00D23D03">
        <w:rPr>
          <w:rFonts w:ascii="Century Gothic" w:eastAsia="Times New Roman" w:hAnsi="Century Gothic" w:cs="Times New Roman"/>
          <w:kern w:val="0"/>
          <w:lang w:eastAsia="en-GB"/>
          <w14:ligatures w14:val="none"/>
        </w:rPr>
        <w:t>EYFS</w:t>
      </w:r>
      <w:r w:rsidR="00D23D03">
        <w:rPr>
          <w:rFonts w:ascii="Century Gothic" w:eastAsia="Times New Roman" w:hAnsi="Century Gothic" w:cs="Times New Roman"/>
          <w:kern w:val="0"/>
          <w:lang w:eastAsia="en-GB"/>
          <w14:ligatures w14:val="none"/>
        </w:rPr>
        <w:t xml:space="preserve"> experience</w:t>
      </w:r>
      <w:r w:rsidR="00D23D03" w:rsidRPr="00D23D03">
        <w:rPr>
          <w:rFonts w:ascii="Century Gothic" w:eastAsia="Times New Roman" w:hAnsi="Century Gothic" w:cs="Times New Roman"/>
          <w:kern w:val="0"/>
          <w:lang w:eastAsia="en-GB"/>
          <w14:ligatures w14:val="none"/>
        </w:rPr>
        <w:t xml:space="preserve">, learners with limited English, or </w:t>
      </w:r>
      <w:r w:rsidR="00D23D03" w:rsidRPr="00D23D03">
        <w:rPr>
          <w:rFonts w:ascii="Century Gothic" w:eastAsia="Times New Roman" w:hAnsi="Century Gothic" w:cs="Times New Roman"/>
          <w:kern w:val="0"/>
          <w:lang w:eastAsia="en-GB"/>
          <w14:ligatures w14:val="none"/>
        </w:rPr>
        <w:lastRenderedPageBreak/>
        <w:t>children with SEND</w:t>
      </w:r>
      <w:r w:rsidR="00BE5AA3">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 xml:space="preserve">the opportunity to access the curriculum in meaningful, practical ways. At the same time, these areas </w:t>
      </w:r>
      <w:r w:rsidR="000D3A39" w:rsidRPr="00D23D03">
        <w:rPr>
          <w:rFonts w:ascii="Century Gothic" w:eastAsia="Times New Roman" w:hAnsi="Century Gothic" w:cs="Times New Roman"/>
          <w:kern w:val="0"/>
          <w:lang w:eastAsia="en-GB"/>
          <w14:ligatures w14:val="none"/>
        </w:rPr>
        <w:t>offer problem</w:t>
      </w:r>
      <w:r w:rsidR="00D23D03" w:rsidRPr="00D23D03">
        <w:rPr>
          <w:rFonts w:ascii="Century Gothic" w:eastAsia="Times New Roman" w:hAnsi="Century Gothic" w:cs="Times New Roman"/>
          <w:kern w:val="0"/>
          <w:lang w:eastAsia="en-GB"/>
          <w14:ligatures w14:val="none"/>
        </w:rPr>
        <w:t xml:space="preserve">-solving </w:t>
      </w:r>
      <w:r>
        <w:rPr>
          <w:noProof/>
        </w:rPr>
        <w:drawing>
          <wp:anchor distT="0" distB="0" distL="114300" distR="114300" simplePos="0" relativeHeight="251707904" behindDoc="1" locked="0" layoutInCell="1" allowOverlap="1" wp14:anchorId="6D10B720" wp14:editId="0F3169E5">
            <wp:simplePos x="0" y="0"/>
            <wp:positionH relativeFrom="column">
              <wp:posOffset>2943976</wp:posOffset>
            </wp:positionH>
            <wp:positionV relativeFrom="paragraph">
              <wp:posOffset>628650</wp:posOffset>
            </wp:positionV>
            <wp:extent cx="1306830" cy="784860"/>
            <wp:effectExtent l="0" t="0" r="7620" b="0"/>
            <wp:wrapTight wrapText="bothSides">
              <wp:wrapPolygon edited="0">
                <wp:start x="0" y="0"/>
                <wp:lineTo x="0" y="20971"/>
                <wp:lineTo x="21411" y="20971"/>
                <wp:lineTo x="21411" y="0"/>
                <wp:lineTo x="0" y="0"/>
              </wp:wrapPolygon>
            </wp:wrapTight>
            <wp:docPr id="1400340416" name="Picture 12" descr="A person holding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340416" name="Picture 12" descr="A person holding a tablet&#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173" t="27297" b="-1"/>
                    <a:stretch>
                      <a:fillRect/>
                    </a:stretch>
                  </pic:blipFill>
                  <pic:spPr bwMode="auto">
                    <a:xfrm>
                      <a:off x="0" y="0"/>
                      <a:ext cx="1306830" cy="784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3D03" w:rsidRPr="00D23D03">
        <w:rPr>
          <w:rFonts w:ascii="Century Gothic" w:eastAsia="Times New Roman" w:hAnsi="Century Gothic" w:cs="Times New Roman"/>
          <w:kern w:val="0"/>
          <w:lang w:eastAsia="en-GB"/>
          <w14:ligatures w14:val="none"/>
        </w:rPr>
        <w:t>opportunities that challenge and extend higher-attaining pupils.</w:t>
      </w:r>
    </w:p>
    <w:p w14:paraId="564339A1" w14:textId="210897E9" w:rsidR="00D23D03" w:rsidRPr="00D23D03" w:rsidRDefault="00D23D03" w:rsidP="00D23D03">
      <w:pPr>
        <w:spacing w:after="0" w:line="240" w:lineRule="auto"/>
        <w:rPr>
          <w:rFonts w:ascii="Century Gothic" w:eastAsia="Times New Roman" w:hAnsi="Century Gothic" w:cs="Times New Roman"/>
          <w:kern w:val="0"/>
          <w:lang w:eastAsia="en-GB"/>
          <w14:ligatures w14:val="none"/>
        </w:rPr>
      </w:pPr>
    </w:p>
    <w:p w14:paraId="6C06BB8A" w14:textId="38C5E72B" w:rsidR="00D23D03" w:rsidRPr="00D23D03" w:rsidRDefault="00D23D03" w:rsidP="00820C88">
      <w:pPr>
        <w:tabs>
          <w:tab w:val="left" w:pos="6120"/>
        </w:tabs>
        <w:spacing w:before="100" w:beforeAutospacing="1" w:after="100" w:afterAutospacing="1" w:line="240" w:lineRule="auto"/>
        <w:outlineLvl w:val="2"/>
        <w:rPr>
          <w:rFonts w:ascii="Century Gothic" w:eastAsia="Times New Roman" w:hAnsi="Century Gothic" w:cs="Times New Roman"/>
          <w:b/>
          <w:bCs/>
          <w:kern w:val="0"/>
          <w:lang w:eastAsia="en-GB"/>
          <w14:ligatures w14:val="none"/>
        </w:rPr>
      </w:pPr>
      <w:r w:rsidRPr="00D23D03">
        <w:rPr>
          <w:rFonts w:ascii="Century Gothic" w:eastAsia="Times New Roman" w:hAnsi="Century Gothic" w:cs="Times New Roman"/>
          <w:b/>
          <w:bCs/>
          <w:kern w:val="0"/>
          <w:lang w:eastAsia="en-GB"/>
          <w14:ligatures w14:val="none"/>
        </w:rPr>
        <w:t>Support and</w:t>
      </w:r>
      <w:r w:rsidR="0050683F">
        <w:rPr>
          <w:rFonts w:ascii="Century Gothic" w:eastAsia="Times New Roman" w:hAnsi="Century Gothic" w:cs="Times New Roman"/>
          <w:b/>
          <w:bCs/>
          <w:kern w:val="0"/>
          <w:lang w:eastAsia="en-GB"/>
          <w14:ligatures w14:val="none"/>
        </w:rPr>
        <w:t xml:space="preserve"> </w:t>
      </w:r>
      <w:r w:rsidRPr="00D23D03">
        <w:rPr>
          <w:rFonts w:ascii="Century Gothic" w:eastAsia="Times New Roman" w:hAnsi="Century Gothic" w:cs="Times New Roman"/>
          <w:b/>
          <w:bCs/>
          <w:kern w:val="0"/>
          <w:lang w:eastAsia="en-GB"/>
          <w14:ligatures w14:val="none"/>
        </w:rPr>
        <w:t>Feedback</w:t>
      </w:r>
      <w:r w:rsidR="00820C88">
        <w:rPr>
          <w:rFonts w:ascii="Century Gothic" w:eastAsia="Times New Roman" w:hAnsi="Century Gothic" w:cs="Times New Roman"/>
          <w:b/>
          <w:bCs/>
          <w:kern w:val="0"/>
          <w:lang w:eastAsia="en-GB"/>
          <w14:ligatures w14:val="none"/>
        </w:rPr>
        <w:tab/>
      </w:r>
    </w:p>
    <w:p w14:paraId="5955861B" w14:textId="4839D810" w:rsidR="00D23D03" w:rsidRPr="00D23D03" w:rsidRDefault="00D23D03"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sidRPr="00D23D03">
        <w:rPr>
          <w:rFonts w:ascii="Century Gothic" w:eastAsia="Times New Roman" w:hAnsi="Century Gothic" w:cs="Times New Roman"/>
          <w:kern w:val="0"/>
          <w:lang w:eastAsia="en-GB"/>
          <w14:ligatures w14:val="none"/>
        </w:rPr>
        <w:t xml:space="preserve">Our teaching model ensures that every child </w:t>
      </w:r>
      <w:r>
        <w:rPr>
          <w:rFonts w:ascii="Century Gothic" w:eastAsia="Times New Roman" w:hAnsi="Century Gothic" w:cs="Times New Roman"/>
          <w:kern w:val="0"/>
          <w:lang w:eastAsia="en-GB"/>
          <w14:ligatures w14:val="none"/>
        </w:rPr>
        <w:t>works with</w:t>
      </w:r>
      <w:r w:rsidRPr="00D23D03">
        <w:rPr>
          <w:rFonts w:ascii="Century Gothic" w:eastAsia="Times New Roman" w:hAnsi="Century Gothic" w:cs="Times New Roman"/>
          <w:kern w:val="0"/>
          <w:lang w:eastAsia="en-GB"/>
          <w14:ligatures w14:val="none"/>
        </w:rPr>
        <w:t xml:space="preserve"> both the class teacher and teaching assistant across the curriculum. This enables targeted support for those who need it, while also providing stretch and challenge for those ready to move forward.</w:t>
      </w:r>
    </w:p>
    <w:p w14:paraId="4106A615" w14:textId="63DF17A8" w:rsidR="00D23D03" w:rsidRPr="00D23D03" w:rsidRDefault="00D23D03"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sidRPr="00D23D03">
        <w:rPr>
          <w:rFonts w:ascii="Century Gothic" w:eastAsia="Times New Roman" w:hAnsi="Century Gothic" w:cs="Times New Roman"/>
          <w:kern w:val="0"/>
          <w:lang w:eastAsia="en-GB"/>
          <w14:ligatures w14:val="none"/>
        </w:rPr>
        <w:t xml:space="preserve">Marking and feedback </w:t>
      </w:r>
      <w:r w:rsidR="00942DC2">
        <w:rPr>
          <w:rFonts w:ascii="Century Gothic" w:eastAsia="Times New Roman" w:hAnsi="Century Gothic" w:cs="Times New Roman"/>
          <w:kern w:val="0"/>
          <w:lang w:eastAsia="en-GB"/>
          <w14:ligatures w14:val="none"/>
        </w:rPr>
        <w:t>is</w:t>
      </w:r>
      <w:r w:rsidRPr="00D23D03">
        <w:rPr>
          <w:rFonts w:ascii="Century Gothic" w:eastAsia="Times New Roman" w:hAnsi="Century Gothic" w:cs="Times New Roman"/>
          <w:kern w:val="0"/>
          <w:lang w:eastAsia="en-GB"/>
          <w14:ligatures w14:val="none"/>
        </w:rPr>
        <w:t xml:space="preserve"> conducted alongside the children during learning time, allowing for immediate responses to next steps when they are most impactful and relevant.</w:t>
      </w:r>
    </w:p>
    <w:p w14:paraId="371E392A" w14:textId="4ADD5024" w:rsidR="00D23D03" w:rsidRPr="00D23D03" w:rsidRDefault="00885D83" w:rsidP="00D23D03">
      <w:pPr>
        <w:spacing w:after="0" w:line="240" w:lineRule="auto"/>
        <w:rPr>
          <w:rFonts w:ascii="Century Gothic" w:eastAsia="Times New Roman" w:hAnsi="Century Gothic" w:cs="Times New Roman"/>
          <w:kern w:val="0"/>
          <w:lang w:eastAsia="en-GB"/>
          <w14:ligatures w14:val="none"/>
        </w:rPr>
      </w:pPr>
      <w:r>
        <w:rPr>
          <w:rFonts w:ascii="Century Gothic" w:eastAsia="Times New Roman" w:hAnsi="Century Gothic" w:cs="Times New Roman"/>
          <w:kern w:val="0"/>
          <w:lang w:eastAsia="en-GB"/>
          <w14:ligatures w14:val="none"/>
        </w:rPr>
        <w:pict w14:anchorId="60EAB4D9">
          <v:rect id="_x0000_i1026" style="width:0;height:1.5pt" o:hralign="center" o:hrstd="t" o:hr="t" fillcolor="#a0a0a0" stroked="f"/>
        </w:pict>
      </w:r>
    </w:p>
    <w:p w14:paraId="1D83C951" w14:textId="2BED6A57" w:rsidR="00D23D03" w:rsidRPr="00D23D03" w:rsidRDefault="00D23D03" w:rsidP="00D23D03">
      <w:pPr>
        <w:spacing w:before="100" w:beforeAutospacing="1" w:after="100" w:afterAutospacing="1" w:line="240" w:lineRule="auto"/>
        <w:outlineLvl w:val="2"/>
        <w:rPr>
          <w:rFonts w:ascii="Century Gothic" w:eastAsia="Times New Roman" w:hAnsi="Century Gothic" w:cs="Times New Roman"/>
          <w:b/>
          <w:bCs/>
          <w:kern w:val="0"/>
          <w:lang w:eastAsia="en-GB"/>
          <w14:ligatures w14:val="none"/>
        </w:rPr>
      </w:pPr>
      <w:r w:rsidRPr="00D23D03">
        <w:rPr>
          <w:rFonts w:ascii="Century Gothic" w:eastAsia="Times New Roman" w:hAnsi="Century Gothic" w:cs="Times New Roman"/>
          <w:b/>
          <w:bCs/>
          <w:kern w:val="0"/>
          <w:lang w:eastAsia="en-GB"/>
          <w14:ligatures w14:val="none"/>
        </w:rPr>
        <w:t>Why This Approach?</w:t>
      </w:r>
    </w:p>
    <w:p w14:paraId="63CEDFB9" w14:textId="00DE56AF" w:rsidR="00D23D03" w:rsidRPr="00D23D03" w:rsidRDefault="00D23D03"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sidRPr="00D23D03">
        <w:rPr>
          <w:rFonts w:ascii="Century Gothic" w:eastAsia="Times New Roman" w:hAnsi="Century Gothic" w:cs="Times New Roman"/>
          <w:kern w:val="0"/>
          <w:lang w:eastAsia="en-GB"/>
          <w14:ligatures w14:val="none"/>
        </w:rPr>
        <w:t>This approach builds seamlessly on the play-based learning that children experience in Reception. It provides flexibility and adaptability</w:t>
      </w:r>
      <w:r w:rsidR="000331B5">
        <w:rPr>
          <w:rFonts w:ascii="Century Gothic" w:eastAsia="Times New Roman" w:hAnsi="Century Gothic" w:cs="Times New Roman"/>
          <w:kern w:val="0"/>
          <w:lang w:eastAsia="en-GB"/>
          <w14:ligatures w14:val="none"/>
        </w:rPr>
        <w:t xml:space="preserve">; </w:t>
      </w:r>
      <w:r w:rsidRPr="00D23D03">
        <w:rPr>
          <w:rFonts w:ascii="Century Gothic" w:eastAsia="Times New Roman" w:hAnsi="Century Gothic" w:cs="Times New Roman"/>
          <w:kern w:val="0"/>
          <w:lang w:eastAsia="en-GB"/>
          <w14:ligatures w14:val="none"/>
        </w:rPr>
        <w:t xml:space="preserve">particularly important for younger children, those with additional needs, and those </w:t>
      </w:r>
      <w:r w:rsidR="004F4ECA">
        <w:rPr>
          <w:rFonts w:ascii="Century Gothic" w:eastAsia="Times New Roman" w:hAnsi="Century Gothic" w:cs="Times New Roman"/>
          <w:kern w:val="0"/>
          <w:lang w:eastAsia="en-GB"/>
          <w14:ligatures w14:val="none"/>
        </w:rPr>
        <w:t>with English as a second language</w:t>
      </w:r>
      <w:r w:rsidR="000331B5">
        <w:rPr>
          <w:rFonts w:ascii="Century Gothic" w:eastAsia="Times New Roman" w:hAnsi="Century Gothic" w:cs="Times New Roman"/>
          <w:kern w:val="0"/>
          <w:lang w:eastAsia="en-GB"/>
          <w14:ligatures w14:val="none"/>
        </w:rPr>
        <w:t xml:space="preserve">, </w:t>
      </w:r>
      <w:r w:rsidRPr="00D23D03">
        <w:rPr>
          <w:rFonts w:ascii="Century Gothic" w:eastAsia="Times New Roman" w:hAnsi="Century Gothic" w:cs="Times New Roman"/>
          <w:kern w:val="0"/>
          <w:lang w:eastAsia="en-GB"/>
          <w14:ligatures w14:val="none"/>
        </w:rPr>
        <w:t>allowing each child to navigate the learning environment in a way that supports their individual growth.</w:t>
      </w:r>
    </w:p>
    <w:p w14:paraId="126997FF" w14:textId="1518939A" w:rsidR="00D23D03" w:rsidRPr="00D23D03" w:rsidRDefault="00794D94" w:rsidP="00D23D03">
      <w:pPr>
        <w:spacing w:before="100" w:beforeAutospacing="1" w:after="100" w:afterAutospacing="1" w:line="240" w:lineRule="auto"/>
        <w:rPr>
          <w:rFonts w:ascii="Century Gothic" w:eastAsia="Times New Roman" w:hAnsi="Century Gothic" w:cs="Times New Roman"/>
          <w:kern w:val="0"/>
          <w:lang w:eastAsia="en-GB"/>
          <w14:ligatures w14:val="none"/>
        </w:rPr>
      </w:pPr>
      <w:r w:rsidRPr="00D23D03">
        <w:rPr>
          <w:rFonts w:ascii="Century Gothic" w:eastAsia="Times New Roman" w:hAnsi="Century Gothic" w:cs="Times New Roman"/>
          <w:kern w:val="0"/>
          <w:lang w:eastAsia="en-GB"/>
          <w14:ligatures w14:val="none"/>
        </w:rPr>
        <w:t>It</w:t>
      </w:r>
      <w:r w:rsidR="00D23D03" w:rsidRPr="00D23D03">
        <w:rPr>
          <w:rFonts w:ascii="Century Gothic" w:eastAsia="Times New Roman" w:hAnsi="Century Gothic" w:cs="Times New Roman"/>
          <w:kern w:val="0"/>
          <w:lang w:eastAsia="en-GB"/>
          <w14:ligatures w14:val="none"/>
        </w:rPr>
        <w:t xml:space="preserve"> supports the holistic development of our children</w:t>
      </w:r>
      <w:r w:rsidR="009D202F">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cognitive, social, emotional, and physical</w:t>
      </w:r>
      <w:r w:rsidR="009D202F">
        <w:rPr>
          <w:rFonts w:ascii="Century Gothic" w:eastAsia="Times New Roman" w:hAnsi="Century Gothic" w:cs="Times New Roman"/>
          <w:kern w:val="0"/>
          <w:lang w:eastAsia="en-GB"/>
          <w14:ligatures w14:val="none"/>
        </w:rPr>
        <w:t xml:space="preserve">, </w:t>
      </w:r>
      <w:r w:rsidR="00D23D03" w:rsidRPr="00D23D03">
        <w:rPr>
          <w:rFonts w:ascii="Century Gothic" w:eastAsia="Times New Roman" w:hAnsi="Century Gothic" w:cs="Times New Roman"/>
          <w:kern w:val="0"/>
          <w:lang w:eastAsia="en-GB"/>
          <w14:ligatures w14:val="none"/>
        </w:rPr>
        <w:t>laying a secure foundation for future academic achievement and lifelong learning.</w:t>
      </w:r>
    </w:p>
    <w:p w14:paraId="13B82435" w14:textId="4DB63678" w:rsidR="009D44BA" w:rsidRDefault="00443F68">
      <w:r>
        <w:rPr>
          <w:noProof/>
        </w:rPr>
        <w:drawing>
          <wp:anchor distT="0" distB="0" distL="114300" distR="114300" simplePos="0" relativeHeight="251658247" behindDoc="1" locked="0" layoutInCell="1" allowOverlap="1" wp14:anchorId="70B1F4DC" wp14:editId="04BCA640">
            <wp:simplePos x="0" y="0"/>
            <wp:positionH relativeFrom="margin">
              <wp:align>center</wp:align>
            </wp:positionH>
            <wp:positionV relativeFrom="paragraph">
              <wp:posOffset>147955</wp:posOffset>
            </wp:positionV>
            <wp:extent cx="3170555" cy="1635760"/>
            <wp:effectExtent l="0" t="0" r="0" b="2540"/>
            <wp:wrapTight wrapText="bothSides">
              <wp:wrapPolygon edited="0">
                <wp:start x="0" y="0"/>
                <wp:lineTo x="0" y="21382"/>
                <wp:lineTo x="21414" y="21382"/>
                <wp:lineTo x="21414" y="0"/>
                <wp:lineTo x="0" y="0"/>
              </wp:wrapPolygon>
            </wp:wrapTight>
            <wp:docPr id="1299467432" name="Picture 11" descr="A bulletin board with pictures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67432" name="Picture 11" descr="A bulletin board with pictures and notes&#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66" t="13825" r="1329" b="18109"/>
                    <a:stretch>
                      <a:fillRect/>
                    </a:stretch>
                  </pic:blipFill>
                  <pic:spPr bwMode="auto">
                    <a:xfrm>
                      <a:off x="0" y="0"/>
                      <a:ext cx="3170555" cy="1635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D44BA" w:rsidSect="00D23D03">
      <w:pgSz w:w="11906" w:h="16838"/>
      <w:pgMar w:top="1440" w:right="1440" w:bottom="1440" w:left="1440" w:header="708" w:footer="708" w:gutter="0"/>
      <w:pgBorders w:offsetFrom="page">
        <w:top w:val="thinThickSmallGap" w:sz="24" w:space="24" w:color="153D63" w:themeColor="text2" w:themeTint="E6"/>
        <w:left w:val="thinThickSmallGap" w:sz="24" w:space="24" w:color="153D63" w:themeColor="text2" w:themeTint="E6"/>
        <w:bottom w:val="thickThinSmallGap" w:sz="24" w:space="24" w:color="153D63" w:themeColor="text2" w:themeTint="E6"/>
        <w:right w:val="thickThinSmallGap" w:sz="24" w:space="24" w:color="153D63" w:themeColor="text2" w:themeTint="E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D03"/>
    <w:rsid w:val="00030A1D"/>
    <w:rsid w:val="000331B5"/>
    <w:rsid w:val="00055502"/>
    <w:rsid w:val="00083431"/>
    <w:rsid w:val="000A1FC9"/>
    <w:rsid w:val="000B1D21"/>
    <w:rsid w:val="000D3A39"/>
    <w:rsid w:val="00144B52"/>
    <w:rsid w:val="001E3880"/>
    <w:rsid w:val="001F4647"/>
    <w:rsid w:val="00201AC9"/>
    <w:rsid w:val="00241AEC"/>
    <w:rsid w:val="002A11B5"/>
    <w:rsid w:val="002A4CE1"/>
    <w:rsid w:val="00385C5F"/>
    <w:rsid w:val="004112DC"/>
    <w:rsid w:val="00443F68"/>
    <w:rsid w:val="004A3389"/>
    <w:rsid w:val="004F4ECA"/>
    <w:rsid w:val="0050683F"/>
    <w:rsid w:val="0051109F"/>
    <w:rsid w:val="00561FA6"/>
    <w:rsid w:val="00593D65"/>
    <w:rsid w:val="00614DA8"/>
    <w:rsid w:val="006E15B5"/>
    <w:rsid w:val="00754039"/>
    <w:rsid w:val="00770EB4"/>
    <w:rsid w:val="00793BAC"/>
    <w:rsid w:val="00794D94"/>
    <w:rsid w:val="008023B1"/>
    <w:rsid w:val="00804CAE"/>
    <w:rsid w:val="00820C88"/>
    <w:rsid w:val="0083143D"/>
    <w:rsid w:val="00847FE3"/>
    <w:rsid w:val="00885D83"/>
    <w:rsid w:val="008D00BE"/>
    <w:rsid w:val="00900F54"/>
    <w:rsid w:val="00902C08"/>
    <w:rsid w:val="009160C5"/>
    <w:rsid w:val="00942DC2"/>
    <w:rsid w:val="009A1ACC"/>
    <w:rsid w:val="009A6CAE"/>
    <w:rsid w:val="009D202F"/>
    <w:rsid w:val="009D44BA"/>
    <w:rsid w:val="00A55015"/>
    <w:rsid w:val="00A96538"/>
    <w:rsid w:val="00AF45AD"/>
    <w:rsid w:val="00B80069"/>
    <w:rsid w:val="00B857A1"/>
    <w:rsid w:val="00BB3841"/>
    <w:rsid w:val="00BB6FE3"/>
    <w:rsid w:val="00BE5AA3"/>
    <w:rsid w:val="00C1758D"/>
    <w:rsid w:val="00C51259"/>
    <w:rsid w:val="00C60C75"/>
    <w:rsid w:val="00C87468"/>
    <w:rsid w:val="00CB5660"/>
    <w:rsid w:val="00D007AB"/>
    <w:rsid w:val="00D23D03"/>
    <w:rsid w:val="00D33719"/>
    <w:rsid w:val="00D56BE6"/>
    <w:rsid w:val="00D73FF6"/>
    <w:rsid w:val="00E03833"/>
    <w:rsid w:val="00E84CA9"/>
    <w:rsid w:val="00EC69C7"/>
    <w:rsid w:val="00F1637F"/>
    <w:rsid w:val="00F95CD5"/>
    <w:rsid w:val="00FC5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ru v:ext="edit" colors="#dceaf7"/>
    </o:shapedefaults>
    <o:shapelayout v:ext="edit">
      <o:idmap v:ext="edit" data="1"/>
    </o:shapelayout>
  </w:shapeDefaults>
  <w:decimalSymbol w:val="."/>
  <w:listSeparator w:val=","/>
  <w14:docId w14:val="53B0A807"/>
  <w15:chartTrackingRefBased/>
  <w15:docId w15:val="{9C7AC628-EE3E-4F96-8DE7-1538606B0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D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D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D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D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D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D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D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D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D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D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D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D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D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D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D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D03"/>
    <w:rPr>
      <w:rFonts w:eastAsiaTheme="majorEastAsia" w:cstheme="majorBidi"/>
      <w:color w:val="272727" w:themeColor="text1" w:themeTint="D8"/>
    </w:rPr>
  </w:style>
  <w:style w:type="paragraph" w:styleId="Title">
    <w:name w:val="Title"/>
    <w:basedOn w:val="Normal"/>
    <w:next w:val="Normal"/>
    <w:link w:val="TitleChar"/>
    <w:uiPriority w:val="10"/>
    <w:qFormat/>
    <w:rsid w:val="00D23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D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D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D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D03"/>
    <w:pPr>
      <w:spacing w:before="160"/>
      <w:jc w:val="center"/>
    </w:pPr>
    <w:rPr>
      <w:i/>
      <w:iCs/>
      <w:color w:val="404040" w:themeColor="text1" w:themeTint="BF"/>
    </w:rPr>
  </w:style>
  <w:style w:type="character" w:customStyle="1" w:styleId="QuoteChar">
    <w:name w:val="Quote Char"/>
    <w:basedOn w:val="DefaultParagraphFont"/>
    <w:link w:val="Quote"/>
    <w:uiPriority w:val="29"/>
    <w:rsid w:val="00D23D03"/>
    <w:rPr>
      <w:i/>
      <w:iCs/>
      <w:color w:val="404040" w:themeColor="text1" w:themeTint="BF"/>
    </w:rPr>
  </w:style>
  <w:style w:type="paragraph" w:styleId="ListParagraph">
    <w:name w:val="List Paragraph"/>
    <w:basedOn w:val="Normal"/>
    <w:uiPriority w:val="34"/>
    <w:qFormat/>
    <w:rsid w:val="00D23D03"/>
    <w:pPr>
      <w:ind w:left="720"/>
      <w:contextualSpacing/>
    </w:pPr>
  </w:style>
  <w:style w:type="character" w:styleId="IntenseEmphasis">
    <w:name w:val="Intense Emphasis"/>
    <w:basedOn w:val="DefaultParagraphFont"/>
    <w:uiPriority w:val="21"/>
    <w:qFormat/>
    <w:rsid w:val="00D23D03"/>
    <w:rPr>
      <w:i/>
      <w:iCs/>
      <w:color w:val="0F4761" w:themeColor="accent1" w:themeShade="BF"/>
    </w:rPr>
  </w:style>
  <w:style w:type="paragraph" w:styleId="IntenseQuote">
    <w:name w:val="Intense Quote"/>
    <w:basedOn w:val="Normal"/>
    <w:next w:val="Normal"/>
    <w:link w:val="IntenseQuoteChar"/>
    <w:uiPriority w:val="30"/>
    <w:qFormat/>
    <w:rsid w:val="00D23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D03"/>
    <w:rPr>
      <w:i/>
      <w:iCs/>
      <w:color w:val="0F4761" w:themeColor="accent1" w:themeShade="BF"/>
    </w:rPr>
  </w:style>
  <w:style w:type="character" w:styleId="IntenseReference">
    <w:name w:val="Intense Reference"/>
    <w:basedOn w:val="DefaultParagraphFont"/>
    <w:uiPriority w:val="32"/>
    <w:qFormat/>
    <w:rsid w:val="00D23D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5823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SharedWithUsers xmlns="40b5bbf7-8124-475a-bc7b-4b2f5bd2dd0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83a9d242ef483766b5a718e4376ab1fc">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d5c9b244216dd0010d7f9085cd6e5b0a"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44c8c60-f78d-4cd5-b66d-b73bcf25acb9}"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6B6AD6-4924-4C64-95B2-BDD56818B2B4}">
  <ds:schemaRefs>
    <ds:schemaRef ds:uri="http://www.w3.org/XML/1998/namespace"/>
    <ds:schemaRef ds:uri="40b5bbf7-8124-475a-bc7b-4b2f5bd2dd0b"/>
    <ds:schemaRef ds:uri="http://purl.org/dc/dcmitype/"/>
    <ds:schemaRef ds:uri="http://purl.org/dc/elements/1.1/"/>
    <ds:schemaRef ds:uri="http://schemas.microsoft.com/office/2006/documentManagement/types"/>
    <ds:schemaRef ds:uri="http://purl.org/dc/terms/"/>
    <ds:schemaRef ds:uri="d93ed2ef-350f-4f40-b68a-098293fe9154"/>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F457518B-FA6D-43FC-9A2F-465E8296B865}">
  <ds:schemaRefs>
    <ds:schemaRef ds:uri="http://schemas.microsoft.com/sharepoint/v3/contenttype/forms"/>
  </ds:schemaRefs>
</ds:datastoreItem>
</file>

<file path=customXml/itemProps3.xml><?xml version="1.0" encoding="utf-8"?>
<ds:datastoreItem xmlns:ds="http://schemas.openxmlformats.org/officeDocument/2006/customXml" ds:itemID="{A7FE60DF-3C84-4A8A-8B3B-00A3007F39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POGSON</dc:creator>
  <cp:keywords/>
  <dc:description/>
  <cp:lastModifiedBy>Mrs S POGSON</cp:lastModifiedBy>
  <cp:revision>3</cp:revision>
  <dcterms:created xsi:type="dcterms:W3CDTF">2025-10-05T10:21:00Z</dcterms:created>
  <dcterms:modified xsi:type="dcterms:W3CDTF">2025-10-07T13:40:00Z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Order">
    <vt:r8>8034700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